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Karolina Mazur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Graficzka – kampanie reklamowe i DTP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+48 600 000 013  •  karolina.mazur@example.com  •  Gdańsk  •  portfolio: karolina-mazur.example.com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Graficzka z sześcioletnim doświadczeniem w agencji reklamowej i dziale marketingu. Projektuję kampanie od kluczowej wizualizacji po adaptacje do druku i internetu, składam publikacje i samodzielnie przygotowuję pliki dla drukarni.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Graficzka w dziale marketingu</w:t>
      </w:r>
      <w:r>
        <w:rPr>
          <w:rFonts w:ascii="Calibri" w:cs="Calibri" w:eastAsia="Calibri" w:hAnsi="Calibri"/>
          <w:sz w:val="21"/>
          <w:szCs w:val="21"/>
        </w:rPr>
        <w:t xml:space="preserve">, Mleczarnia Złota Zatoka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05.2022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Projektowanie kampanii produktowych i ich adaptacji na opakowania, materiały POS i reklamy online.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Skład katalogów handlowych w InDesign i przygotowanie plików do druku offsetowego.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Stworzenie biblioteki szablonów w Figmie dla zespołu social mediów.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Kontrola zgodności materiałów z księgą znaku przygotowywanych przez agencje zewnętrzne.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Młodsza graficzka</w:t>
      </w:r>
      <w:r>
        <w:rPr>
          <w:rFonts w:ascii="Calibri" w:cs="Calibri" w:eastAsia="Calibri" w:hAnsi="Calibri"/>
          <w:sz w:val="21"/>
          <w:szCs w:val="21"/>
        </w:rPr>
        <w:t xml:space="preserve">, Agencja Reklamowa Kreska i Kropka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09.2019 – 04.2022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Adaptacje kampanii na formaty outdoor, prasowe i digital dla klientów z branży handlowej.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Retusz zdjęć produktowych i przygotowanie grafik do sklepów internetowych.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Proste animacje reklam w After Effects.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Pomorska Akademia Sztuk Wizualnych</w:t>
      </w:r>
      <w:r>
        <w:rPr>
          <w:rFonts w:ascii="Calibri" w:cs="Calibri" w:eastAsia="Calibri" w:hAnsi="Calibri"/>
          <w:sz w:val="21"/>
          <w:szCs w:val="21"/>
        </w:rPr>
        <w:t xml:space="preserve">, Projektowanie graficzne, studia I stopnia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2016 – 2019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Adobe Photoshop, Adobe Illustrator, Adobe InDesign, Figma, After Effects (podstawy), przygotowanie do druku, typografia, identyfikacja wizualna, retusz zdjęć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B2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„Projektowanie opakowań – od makiety do produkcji”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Warsztaty z typografii użytkowej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linoryt, fotografia analogowa, rower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2026-10-21T02:09:43.861Z</dcterms:created>
  <dcterms:modified xsi:type="dcterms:W3CDTF">2026-10-21T02:09:43.861Z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